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XI. Kerület Újbuda Önkormányzata Képviselő-testülete </w:t>
      </w:r>
    </w:p>
    <w:p w:rsidR="00A01BEB" w:rsidRDefault="00E76C98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/2020. (</w:t>
      </w:r>
      <w:r>
        <w:rPr>
          <w:rFonts w:ascii="Times New Roman" w:eastAsia="Times New Roman" w:hAnsi="Times New Roman" w:cs="Times New Roman"/>
          <w:sz w:val="24"/>
          <w:szCs w:val="24"/>
        </w:rPr>
        <w:t>I. 28.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) önkormányzati rendelete</w:t>
      </w:r>
      <w:r w:rsidR="00F74C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1BEB" w:rsidRDefault="00F74CAB" w:rsidP="0027463F">
      <w:pPr>
        <w:spacing w:before="240" w:after="60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XI. kerület Diószegi út – Daróczi utca – Bocskai út – Karolina út által határolt terület kerületi építési szabályzatáról</w:t>
      </w:r>
    </w:p>
    <w:p w:rsidR="00A01BEB" w:rsidRDefault="00F74CAB" w:rsidP="0027463F">
      <w:pPr>
        <w:spacing w:before="240" w:after="480"/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épített környezet alakításáról és védelméről szóló 1997. évi LXXVIII. törvény 62. § (6) bekezdés 6. pontjában kapott felhatalmazás alapján, az épített környezet alakításáról és védelméről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</w:p>
    <w:p w:rsidR="00A01BEB" w:rsidRDefault="00F74CAB" w:rsidP="00E45FD2">
      <w:pPr>
        <w:spacing w:after="120" w:line="240" w:lineRule="auto"/>
        <w:ind w:left="-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Fejezet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BEB" w:rsidRDefault="00F74CAB">
      <w:pPr>
        <w:spacing w:line="240" w:lineRule="auto"/>
        <w:ind w:left="-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rendelkezések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 rendelet hatálya és alkalmazása</w:t>
      </w:r>
    </w:p>
    <w:p w:rsidR="00A01BEB" w:rsidRDefault="00F74CAB" w:rsidP="00F335B5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E rendelet hatálya a Budapest XI. kerület, Diószegi út – Daróczi utca – Bocskai út – Karolina út által határolt területre (továbbiakban: Szabályozási Terület) terjed ki.</w:t>
      </w:r>
    </w:p>
    <w:p w:rsidR="00A01BEB" w:rsidRDefault="00A01BE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BEB" w:rsidRDefault="00F74CAB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építmény elhelyezésére területet felhasználni, telket alakítani, építés alapjául szolgáló tervet elkészíteni, építményt építeni, átalakítani, bővíteni, felújítani, helyreállítani, korszerűsíteni, elmozdítani vagy lebontani, továbbá az építmény rendeltetését megváltoztatni</w:t>
      </w:r>
    </w:p>
    <w:p w:rsidR="00A01BEB" w:rsidRDefault="00F74CAB" w:rsidP="005302B5">
      <w:pPr>
        <w:ind w:left="-255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D0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épített környezet alakításáról és védelméről szóló törvény,</w:t>
      </w:r>
    </w:p>
    <w:p w:rsidR="00A01BEB" w:rsidRDefault="00F74CAB" w:rsidP="005302B5">
      <w:pPr>
        <w:ind w:left="-255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az Országos Településrendezési és Építési követelményekről szóló Kormányrendelet (továbbiakban: OTÉK</w:t>
      </w:r>
      <w:r w:rsidR="005302B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1BEB" w:rsidRDefault="00BD0256" w:rsidP="005302B5">
      <w:pPr>
        <w:ind w:left="-255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 telekalakításról szóló FVM rendelet és</w:t>
      </w:r>
    </w:p>
    <w:p w:rsidR="00764626" w:rsidRDefault="00BD0256" w:rsidP="005302B5">
      <w:pPr>
        <w:ind w:left="-255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76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a Budapest Főváros Rendezési Szabályzatáról szóló Főv. Kgy. </w:t>
      </w:r>
      <w:proofErr w:type="gramStart"/>
      <w:r w:rsidR="00F74CAB">
        <w:rPr>
          <w:rFonts w:ascii="Times New Roman" w:eastAsia="Times New Roman" w:hAnsi="Times New Roman" w:cs="Times New Roman"/>
          <w:sz w:val="24"/>
          <w:szCs w:val="24"/>
        </w:rPr>
        <w:t>rendelet</w:t>
      </w:r>
      <w:proofErr w:type="gram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BEB" w:rsidRDefault="00F74CAB" w:rsidP="00764626">
      <w:pPr>
        <w:ind w:left="-255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együttes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alkalmazásával szabad.</w:t>
      </w:r>
    </w:p>
    <w:p w:rsidR="00A01BEB" w:rsidRDefault="00F74CAB" w:rsidP="00F335B5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Jelen rendeletben nem szabályozott kérdésekben a hatályos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OTÉK-nak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az egyéb vonatkozó jogszabályoknak megfelelően kell eljárni.</w:t>
      </w:r>
    </w:p>
    <w:p w:rsidR="00F335B5" w:rsidRDefault="00F74CAB" w:rsidP="00F335B5">
      <w:pPr>
        <w:spacing w:line="240" w:lineRule="auto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mellékletei:</w:t>
      </w:r>
    </w:p>
    <w:p w:rsidR="00F335B5" w:rsidRDefault="00BD0256" w:rsidP="00F335B5">
      <w:pPr>
        <w:spacing w:line="240" w:lineRule="auto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1.a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>. melléklet: Szabályozási terv – Szabályozási elemek (KÉSZ-26/1A tervlap),</w:t>
      </w:r>
    </w:p>
    <w:p w:rsidR="00F335B5" w:rsidRDefault="00BD0256" w:rsidP="00F335B5">
      <w:pPr>
        <w:spacing w:line="240" w:lineRule="auto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F74CAB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spellEnd"/>
      <w:proofErr w:type="gramEnd"/>
      <w:r w:rsidR="00F74CAB">
        <w:rPr>
          <w:rFonts w:ascii="Times New Roman" w:eastAsia="Times New Roman" w:hAnsi="Times New Roman" w:cs="Times New Roman"/>
          <w:sz w:val="24"/>
          <w:szCs w:val="24"/>
        </w:rPr>
        <w:t>. melléklet: Szabályozási terv – Védelem, korlátozás, kötelezettség elemei (KÉSZ-26/1B tervlap),</w:t>
      </w:r>
    </w:p>
    <w:p w:rsidR="00F335B5" w:rsidRDefault="00CA77F9" w:rsidP="00F335B5">
      <w:pPr>
        <w:spacing w:line="240" w:lineRule="auto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F74CAB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melléklet: Építési övezetek és övezetek szabályozási határértékei,</w:t>
      </w:r>
    </w:p>
    <w:p w:rsidR="00F335B5" w:rsidRDefault="00BD0256" w:rsidP="00F335B5">
      <w:pPr>
        <w:spacing w:line="240" w:lineRule="auto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2. melléklet: Az alkalmazott építési övezetek jeleinek ismertetése,</w:t>
      </w:r>
    </w:p>
    <w:p w:rsidR="00A01BEB" w:rsidRDefault="00BD0256" w:rsidP="00F335B5">
      <w:pPr>
        <w:spacing w:line="240" w:lineRule="auto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3. melléklet: A parkolás helyi rendjének szabályozása - Parkolási előírások a Diószegi út – Daróczi utca – Bocskai út – Karolina út által határolt terület vonatkozásában</w:t>
      </w:r>
      <w:r w:rsidR="00B637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Értelmező rendelkezések, fogalommagyarázat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rendelet alkalmazásában: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3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Beépítés szempontjából kialakult telektömb: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meglévő telekszerkezet kiépített nyomvonalas infrastruktúrával, kiszolgáló közterületekkel, és a telektömb építési telkeinek 75%-a beépített. A tömbben a fo</w:t>
      </w:r>
      <w:r w:rsidR="00B637CD">
        <w:rPr>
          <w:rFonts w:ascii="Times New Roman" w:eastAsia="Times New Roman" w:hAnsi="Times New Roman" w:cs="Times New Roman"/>
          <w:sz w:val="24"/>
          <w:szCs w:val="24"/>
        </w:rPr>
        <w:t>ghíjtelkek aránya legfeljebb 25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3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Építési hely terepszint alatt beépíthető része: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hely terepszint alatti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építmény(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rész)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elhelyezésére kijelölt része, ahol a rendezett terepszint fölé legfeljebb a megközelítéshez és a biztonságos üzemeltetéshez szükséges építmény(rész)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(lift, lépcső, gépészet, szellőző, katasztrófavédelem), berendezések emelkedhetnek, a megengedett legnagyobb beépítettség keretei között. A térszín alatti építési hely által meghatározott területen kívül nem helyezhető el földalatti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épület(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rész), csak a metróhoz kapcsolódó műszaki létesítmény (pl. metróalagút)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3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Funkció: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fogalom azonos a telken elhelyezhető főépítmény „rendeltetés”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-ének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fogalmával.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Kialakult telektömb: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meglévő, építési telkekből álló kialakult szerkezetű, közterületekkel vagy más beépítésre nem szánt területtel határolt, beépítésre alkalmas, az övezeti előírásoknak megfelelően kialakított tömb.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Közhasználat céljára átadható magánút: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Közhasználatra korlátozás nélkül megnyitott, önálló helyrajzi számon útként nyilvántartott telek.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Közhasználat céljára átadható magánterület: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telek közhasználatra időbeni korlátozás nélkül megnyitott része.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83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Közlekedési zöldfelület: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közlekedési rendeltetésű terület növényzettel fedett, zöldfelületként kialakított és fenntartott része (p.: elválasztó sáv, utak menti zöldfelületek, terelőszigetek).</w:t>
      </w:r>
    </w:p>
    <w:p w:rsidR="00A01BEB" w:rsidRDefault="00F74CAB" w:rsidP="00830B28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Szabályozási szélesség: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közterületek – meglévő és tervezett – határvonalai közötti távolság.</w:t>
      </w:r>
    </w:p>
    <w:p w:rsidR="00A01BEB" w:rsidRDefault="00F74CAB" w:rsidP="00830B28">
      <w:pPr>
        <w:spacing w:after="48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Szintterületi mutató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összes építhető bruttó szintterület és a telekterület hányadosa. Az összes építhető bruttó szintterület értéke az általános szintterületi mutató értékének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és a kizárólag az épületen belül elhelyezhető parkolók– a kiszolgáló közlekedési területeikkel együtt – épületen belüli elhelyezésére igénybe vehető parkolási szintterületi mutató értékének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összege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BEB" w:rsidRDefault="00F74CAB" w:rsidP="00E45FD2">
      <w:pPr>
        <w:spacing w:after="12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Fejezet 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Általános szabályozó, védelmi és korlátozó előírások 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A városképi illeszkedés általános szabályai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városképi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illeszkedés általános szabályai csak az építési övezeti paraméterek figyelembevételével alkalmazhatók.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Beépítés szempontjából kialakult telektömbben az épület elhelyezésének módját az építési övezetben meghatározott, valamint a szabályozási terven alkalmazott rendelkezések és az illeszkedés szabályai szerint kell meghatározni.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Foghíj és beépítetlen saroktelek esetében az építési vonalnak illeszkednie kell a csatlakozó szomszédos telkek beépítésének közterületi építési vonalaihoz, kivéve, ha a szabályozási terv ettől eltérően rendelkezik, vagy ha az illeszkedési szempontok az ettől való eltérést indokolják.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Épület díszkivilágítása és reklámvilágítása szomszédos vagy szemközti épület használatát zavaró módon nem alakítható ki.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Zöldfelületek, tereprendezés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Térszín alatti építés esetén a meglévő fasorok nyomvonalától minimum 3-3 méter széles sávban építési tevékenység nem végezhető.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 § </w:t>
      </w:r>
      <w:r>
        <w:rPr>
          <w:rFonts w:ascii="Times New Roman" w:eastAsia="Times New Roman" w:hAnsi="Times New Roman" w:cs="Times New Roman"/>
          <w:sz w:val="24"/>
          <w:szCs w:val="24"/>
        </w:rPr>
        <w:t>Tereprendezés úgy végezhető, hogy a szomszédos telekhatártól számított 1 m-es területsávban az eredeti terepszint nem változtatható.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Környezetvédelem</w:t>
      </w:r>
    </w:p>
    <w:p w:rsidR="00A01BEB" w:rsidRDefault="00F74CAB">
      <w:pPr>
        <w:spacing w:before="240" w:after="240"/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7. § (1)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Feltöltésre, visszatöltésre szennyezett talaj, építési törmelék nem használható.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Szabályozási Területen kontakt talajszennyezéssel járó új ipari - üzemi - szolgáltató tevékenység nem folytatható.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Irodaházak és középületek építésénél gazdaságossági számításokkal meg kell határozni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távhőellátás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kiépítésének lehetőségét. Ezen épületeknél egyedi gázfűtés csak akkor lehetséges, ha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távhőellátás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kiépítése gazdaságtalanul valósítható meg, és az egyedi gáztüzelés hatásterületén a háttér-légszennyezettség a beruházás okozta háttér-légszennyezettség növekedéssel sem haladja meg az éves egészségügyi határértéket.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§ </w:t>
      </w:r>
      <w:r>
        <w:rPr>
          <w:rFonts w:ascii="Times New Roman" w:eastAsia="Times New Roman" w:hAnsi="Times New Roman" w:cs="Times New Roman"/>
          <w:sz w:val="24"/>
          <w:szCs w:val="24"/>
        </w:rPr>
        <w:t>A kerületet érintő és határértékeket meghaladó zaj és rezgésterhelések megszüntetése,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jelentős csökkentése érdekében a legkorszerűbb megoldásokat kell alkalmazni. A zajvédelmi létesítmények építése, kialakítása, kezelése, fenntartása a tulajdonos vagy az üzemeltető feladata.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§ (1)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Új és meglévő, átalakításra tervezett létesítmény szennyvizét közcsatornába kell bevezetni. Zárt szennyvíztároló nem létesíthető, a meglévők felszámolásáról a közcsatorna hálózatra való rákapcsolódással egy időben a szennyvíz keletkeztetőjének gondoskodnia kell.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méternél mélyebben történő mélyalapozás,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föld alatti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létesítmények elhelyezése csak a rétegvizek szabad áramlásának biztosítása mellett megengedett.</w:t>
      </w:r>
    </w:p>
    <w:p w:rsidR="00A01BEB" w:rsidRDefault="00F74CAB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Irodák építése esetén vizsgálni kell a beruházás által előidézendő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hőszigethatás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nagyságát. Tervezett beruházás eredményeként újonnan nem alakulhat 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hősziget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2B5" w:rsidRDefault="005302B5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2B5" w:rsidRDefault="005302B5" w:rsidP="00B637CD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Közművek elhelyezésének általános előírásai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§ (1)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Gáznyomásszabályozót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beépítésre nem szánt belterületen csak terepszint alatt lehet elhelyezni.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Közcélú hírközlési berendezések, önálló antenna és antennatartó építmények (tornyok) nem helyezhetők el. A 4 méternél nem magasabb antenna az épületek tetőszerkezetén elhelyezhető.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meglévő közművek kiváltásakor vagy megszüntetésekor a feleslegessé vált közművezetéket, közműlétesítményt fel kell bontani. Felhagyott vezeték, műtárgy nem maradhat sem felszín felett, sem felszín alatt.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felszín alatti közművek esetében a (3) bekezdésben foglaltaktól abban az esetben lehet eltérni, ha a felhagyott közmű kivétele élő fának a gyökérzetét sértené.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kialakítására és légi közlekedésre vonatkozó szabályok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§ (1)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Telken belüli felszíni parkoló csak fásított formában létesíthető. 3 db parkolóhely létesítése után legalább 1 db közepes növekedésű lombos fa telepítése szükséges.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mélygarázsok és parkolóházak kialakítása során – a 28. § (5) bekezdésében foglaltak kivételével –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parkológép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nem alkalmazható.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Teremgarázs építése esetén az egyes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parkolószintek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megközelítésére rámpa kialakítása helyett gépjárműlift alkalmazása lehetséges.</w:t>
      </w:r>
    </w:p>
    <w:p w:rsidR="00A01BEB" w:rsidRDefault="00440471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F74CA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Rendszeres forgalom számára helikopter leszállóhely csak katonai, rendőrségi, katasztrófavédelmi, egészségügyi, államigazgatási funkciók kiszolgálása számára létesíthető.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Üzemanyagtöltő állomások elhelyezésének általános szabályai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§ 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területen új közforgalomra szolgáló üzemanyagtöltő állomást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gépkocsimosót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nem lehet elhelyezni.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Az (1) bekezdésben foglaltak alól kivétel az elektromos töltőállomás létesítése.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§ (1)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kereskedelemről szóló törvény szerinti napi fogyasztási cikket értékesítő, 300 m2-nél nagyobb bruttó alapterületű üzlet esetében újonnan létesített várakozó- (parkoló) helyeket úgy kell kialakítani, hogy 100 várakozó- (parkoló) hely után legalább 10 várakozó- (parkoló) hely vonatkozásában fixen telepített elektromos gépjármű töltési lehetőség kiépíthető legyen a burkolat megbontása nélkül.</w:t>
      </w:r>
    </w:p>
    <w:p w:rsidR="00A01BEB" w:rsidRDefault="00440471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A kereskedelemről szóló törvény szerinti napi fogyasztási cikket értékesítő, 300 m2-nél nagyobb bruttó alapterületű üzlet esetében meglévő, minden megkezdett 100 várakozó- (parkoló) helyből legalább kettőt fixen telepített elektromos </w:t>
      </w:r>
      <w:proofErr w:type="gramStart"/>
      <w:r w:rsidR="00F74CAB">
        <w:rPr>
          <w:rFonts w:ascii="Times New Roman" w:eastAsia="Times New Roman" w:hAnsi="Times New Roman" w:cs="Times New Roman"/>
          <w:sz w:val="24"/>
          <w:szCs w:val="24"/>
        </w:rPr>
        <w:t>gépjármű töltési</w:t>
      </w:r>
      <w:proofErr w:type="gram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lehetőséggel kell ellátni.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Közterületen lévő építmények elhelyezésének szabályai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§ (1) </w:t>
      </w:r>
      <w:r>
        <w:rPr>
          <w:rFonts w:ascii="Times New Roman" w:eastAsia="Times New Roman" w:hAnsi="Times New Roman" w:cs="Times New Roman"/>
          <w:sz w:val="24"/>
          <w:szCs w:val="24"/>
        </w:rPr>
        <w:t>Közterületen, közterületi övezetekben, valamint közhasználat céljára átadható magánterületeken kioszk elhelyezhető, abban az esetben is, ha erre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 külön építési helyet nem jelöl ki.</w:t>
      </w:r>
    </w:p>
    <w:p w:rsidR="00A01BEB" w:rsidRDefault="00F74CAB" w:rsidP="0098716E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kioszkot úgy kell elhelyezni, hogy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nem akadályozhatja a jármű- és gyalogosközlekedést,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környező épületek földszinti és földszint feletti helyiségeinek, valamint rendeltetési egységeinek rendeltetésszerű használatát nem korlátozza és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berendezési és biztonsági sávok nélkül visszamaradó gyalogos felület szélessége nem lehet kevesebb</w:t>
      </w:r>
      <w:r w:rsidR="0044047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2,0 méter.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A telekalakítás és magánút kialakításának helyi szabályai</w:t>
      </w:r>
    </w:p>
    <w:p w:rsidR="00A01BEB" w:rsidRDefault="00784570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§ (1)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 Szabályozási Területen a telekalakítások az egyéb vonatkozó szabályok betartásával, de ütemezetten is végrehajthatók.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Új telket alakítani csak az építési övezetekben előírt telekméreteknek megfelelően lehet.</w:t>
      </w:r>
    </w:p>
    <w:p w:rsidR="00A01BEB" w:rsidRDefault="00F74CAB" w:rsidP="0098716E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Új építési telket, valamint a b) pont esetében építési területet kialakítani – e rendelet és a szabályozási terv eltérő rendelkezése hiányában – csak akkor lehet, ha</w:t>
      </w:r>
    </w:p>
    <w:p w:rsidR="00A01BEB" w:rsidRDefault="00784570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az új kialakuló építési telek mindegyike eléri az övezetre meghatározott legkisebb telekterületet,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közművesítési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okokból vagy közműlétesítmény elhelyezése érdekében, valamint nyomvonal jellegű építmény, egyéb kiszolgáló út, kerékpárút, gyalogút átvezetéséhez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parkoló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létesítéséhez szükséges,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beépítettsége és beépíthetősége a szomszédos ingatlanok használatát, beépítését nem korlátozza és</w:t>
      </w:r>
    </w:p>
    <w:p w:rsidR="00A01BEB" w:rsidRDefault="00784570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 közterületnek gépjármű közlekedésre alkalmas részéről gépjárművel közvetlenül megközelíthető, vagy magánúti kapcsolattal rendelkezik, és a közművekkel történő ellátása biztosított vagy biztosítható.</w:t>
      </w:r>
    </w:p>
    <w:p w:rsidR="00A01BEB" w:rsidRDefault="00784570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Különböző építési övezetekbe vagy övezetekbe sorolt telkek vagy területek nem egyesíthetők.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különböző építési övezetekbe, vagy övezetekbe sorolt telkek és területek nem egyesíthetők.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területen új nyúlványos telek nem alakítható ki.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Beépítésre szánt területeket kiszolgáló gépjárműforgalom számára is szolgáló, 30,0 méternél hosszabb új zsákutca akkor létesíthető, ha a végén a tehergépjárművek számára (hulladékszállítás, katasztrófavédelmi feladatok ellátása) a megfelelő forduló kialakításra kerül. A zsákutcaként kialakítható útszakasz legnagyobb hossza 250,0 méter lehet.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Beépítésre szánt területek megközelítését, kiszolgálását biztosító magánút csak közhasználat céljára megnyitott magánútként alakítható ki. Közforgalom számára megnyitott magánút csak kiszolgálóút, kerékpárút vagy gyalogút hálózati szerepet tölthet be.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Építés általános szabályai</w:t>
      </w:r>
    </w:p>
    <w:p w:rsidR="00A01BEB" w:rsidRDefault="00784570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§ (1)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A Szabályozási területen az építési övezetek és övezeteken belül a </w:t>
      </w:r>
      <w:proofErr w:type="gramStart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telkek 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közművesítettség</w:t>
      </w:r>
      <w:proofErr w:type="spellEnd"/>
      <w:proofErr w:type="gram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szempontjából csak teljesen közművesítettek lehetnek.</w:t>
      </w:r>
    </w:p>
    <w:p w:rsidR="00A01BEB" w:rsidRDefault="00F74CAB" w:rsidP="0098716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építési övezetekben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 esetén csak az előírt legkisebb telekméret 1,5-szeresénél nagyobb telekre helyezhető el több főépület.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Melléképítmények és állattartó elhelyezésének szabályai</w:t>
      </w:r>
    </w:p>
    <w:p w:rsidR="00A01BEB" w:rsidRDefault="00F74CAB" w:rsidP="0047078E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§ (1)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 telek és a telken álló főépítmény (főépítmények) rendeltetésszerű használatához, működéséhez szükséges kiegészítő rendeltetésű önálló építmények közül, egyéb kizáró rendelkezés hiányában, minden építési övezetben és övezetben elhelyezhető</w:t>
      </w:r>
    </w:p>
    <w:p w:rsidR="00A01BEB" w:rsidRDefault="00F74CAB" w:rsidP="0047078E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közmű becsatlakozási műtárgy és</w:t>
      </w:r>
    </w:p>
    <w:p w:rsidR="00A01BEB" w:rsidRDefault="00F74CAB" w:rsidP="0047078E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kerti építmény.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Vi-1-XI </w:t>
      </w:r>
      <w:r>
        <w:rPr>
          <w:rFonts w:ascii="Times New Roman" w:eastAsia="Times New Roman" w:hAnsi="Times New Roman" w:cs="Times New Roman"/>
          <w:sz w:val="24"/>
          <w:szCs w:val="24"/>
        </w:rPr>
        <w:t>építési övezetekben hulladéktárolót önálló építményként nem lehet elhelyezni.</w:t>
      </w:r>
    </w:p>
    <w:p w:rsidR="00A01BEB" w:rsidRDefault="00784570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Lk-1-XI építési övezetben hulladéktárolót önálló építményként csak kerítéssel egybeépítve lehet elhelyezni.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Lk-1-XI építési övezetben melléképítmény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legmagasabb pontja maximum 5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lehet.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§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önálló állattartó építmény nem helyezhető el.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A terepfelszínen és terepszint alatti beépítettség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az építési hely meghatározása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telken terepszint alatti új beépítés mértékét a szabályozási terv és az övezeti paraméterek tartalmazzák.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felszín alatti új beépítés csak az építési helyen belül létesítendő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kivéve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 erről a szabályozási terv másként nem rendelkezik –, úgy, hogy az oldalsó telekhatár egyikén a csapadékvíz vagy rétegvíz elvezetését biztosítani kell.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Magántelken létesített terepszint alatti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gépkocsitároló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rámpája közterületen nem alakítható ki.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meglévő épület, épületrész, építmény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mellékleten jelölt építési helyen kívül esik, akkor azon állagmegóvás és felújítás végezhető, átalakítás és bővítés azonban csak az építési hely irányába és azon belül lehetséges.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(5)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Amennyiben meglévő épület, épületrész, építmény esetében az 1.a. melléklet nem jelöl külön építési helyet a telken, akkor azt az elő-, oldal- és hátsókert méretére vonatkozó egyéb szabályok alapján kell megállapítani és a (4) bekezdést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aszerint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kell alkalmazni.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meglévő épület, épületrész, építmény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mellékleten jelölt telek be nem építhető részére esik, akkor azon állagmegóvás és felújítás végezhető, átalakítás és bővítés azonban csak ezen kívül és az egyéb rendelkezések figyelembevételével lehetséges.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elő-, oldal- és hátsókertek megállapítása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mellékleten ábrázolt építési hely és az építési övezetekben szabályozott, a beépítési módnak megfelelő elő-, oldal- és hátsókertre vonatkozó egyéb szabályok együttes alkalmazásával történik.</w:t>
      </w:r>
    </w:p>
    <w:p w:rsidR="00A01BEB" w:rsidRDefault="00F74CAB" w:rsidP="0047078E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mellékleten ábrázolt építési hely nem határoz meg elő-, oldal- vagy hátsókertet, akkor ezek megállapítása a beépítési módot figyelembe véve az építési övezetekben szabályozott külön előírásoknak megfelelően, ennek hiányában az OTÉK alapján történik.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="0078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Abban az esetben, ha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mellékleten ábrázolt építési hely a közterületi határra illeszkedik, akkor az előkert mérete 0 méter lehet.</w:t>
      </w:r>
    </w:p>
    <w:p w:rsidR="00A01BEB" w:rsidRDefault="00F74CAB" w:rsidP="0047078E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(10) </w:t>
      </w:r>
      <w:r>
        <w:rPr>
          <w:rFonts w:ascii="Times New Roman" w:eastAsia="Times New Roman" w:hAnsi="Times New Roman" w:cs="Times New Roman"/>
          <w:sz w:val="24"/>
          <w:szCs w:val="24"/>
        </w:rPr>
        <w:t>Abban az esetben, ha az építési hely – a szabályzat vagy a szabályozási terv alapján – kisebb a megengedett övezeti beépítési határértéknél, az építési hely által kijelölt terület nagyságát kell figyelembe venni.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Zavaró hatású építmények elhelyezésének szabályai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§ (1) </w:t>
      </w:r>
      <w:r>
        <w:rPr>
          <w:rFonts w:ascii="Times New Roman" w:eastAsia="Times New Roman" w:hAnsi="Times New Roman" w:cs="Times New Roman"/>
          <w:sz w:val="24"/>
          <w:szCs w:val="24"/>
        </w:rPr>
        <w:t>A lakosság nyugalmának biztosítása érdekében a környezetet zavaró hatású tevékenységre szolgáló új építmény nem helyezhető el.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környezetet zavaró hatású építménynek kell tekinteni minden olyan létesítményt, ahol a létesítmény rendeltetésszerű üzemelése közben keletkező – elsősorban zaj – terhelés nem haladja meg a területre előírt határértéket, de a tevékenység másodlagos következményei meghaladhatják a területen elvárható környezeti hatások mértékét.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 szállítási forgalmú létesítmény – a lakóterület gyűjtőút vagy annál magasabb rendű út melletti részének kivételével – még akkor sem helyezhető el, ha egyébként a létesítmény az övezeti előírásoknak megfelelően elhelyezhető lenne.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 vagy raktározási célú helyiségeket is magába foglaló építmény úgy létesíthető, ha a rakodási zaj elleni megfelelő védelem zárt és fedett rakodóudvarral vagy méretezett védőtávolság kialakításával biztosítható.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Közösségi szórakoztató rendeltetést magában foglaló épületet, létesítményt az építési övezetekben és övezetekben meglévő lakóépület, lakó rendeltetést tartalmazó épület telekhatárától számított minimum 200 méteres távolságra lehet elhelyezni, bővíteni vagy átalakítani.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 Szintterületi mutató számítására vonatkozó szabályok</w:t>
      </w:r>
    </w:p>
    <w:p w:rsidR="00A01BEB" w:rsidRDefault="00F74CAB" w:rsidP="0048140C">
      <w:pPr>
        <w:spacing w:before="240" w:after="48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§ </w:t>
      </w:r>
      <w:r>
        <w:rPr>
          <w:rFonts w:ascii="Times New Roman" w:eastAsia="Times New Roman" w:hAnsi="Times New Roman" w:cs="Times New Roman"/>
          <w:sz w:val="24"/>
          <w:szCs w:val="24"/>
        </w:rPr>
        <w:t>Az általános rendeltetések elhelyezésére meghatározott szintterületi mutató értékeket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+) az övezetben elhelyezhető rendeltetések és az ezekhez szükséges parkoló rendeltetések kialakítására is igénybe lehet venni. A parkoló többletértékként megadott értékeket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+) kizárólag parkoló rendeltetés kialakítására lehet felhasználni.</w:t>
      </w:r>
    </w:p>
    <w:p w:rsidR="00A01BEB" w:rsidRDefault="00F74CAB" w:rsidP="00E45FD2">
      <w:pPr>
        <w:spacing w:after="12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Fejezet 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parkolás biztosításának módjára, a parkolóhely-építési kötelezettségére és annak megváltására vonatkozó szabályok </w:t>
      </w:r>
    </w:p>
    <w:p w:rsidR="00A01BEB" w:rsidRDefault="00A01BE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BEB" w:rsidRDefault="00F74CAB" w:rsidP="0048140C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§ (1)</w:t>
      </w:r>
      <w:r w:rsidR="00513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új parkolóhelyek létesítése az alábbi esetekben szükséges: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új épület, építmény építése, létesítése, vagy meglévő épület bővítése,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rendeltetésmód változással járó építmény-átalakítása,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rendeltetési egységek számának növelése,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olyan építési tevékenységgel nem járó rendeltetésmódosítás végrehajtása vagy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olyan területhasználat folytatása esetén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parkolóhely létesítését igényli.</w:t>
      </w:r>
    </w:p>
    <w:p w:rsidR="00A01BEB" w:rsidRDefault="00513CF6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 parkolóhely-létesítési kötelezettség telken belüli teljes körű teljesítése vonatkozásában a parkolás biztosításának módjáról, a parkolóhely-létesítési kötelezettségekről és a parkolóhely-megváltás eljárási szabályairól szóló önkormányzati rendelet szerint kell eljárni.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513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parkolóhely-létesítési kötelezettség részbeni vagy teljes egészében pénzben való megváltás vonatkozásában a parkolás biztosításának módjáról, a parkolóhely-létesítési kötelezettségekről és a parkolóhely-megváltás eljárási szabályairól szóló önkormányzati rendeletben foglaltak szerint kell eljárni.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§ (1)</w:t>
      </w:r>
      <w:r w:rsidR="00513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egyes övezetekben a rendeltetési egységekben, területileg differenciált és a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3.b. mellékleteiben lehatárolt parkolási zónákon belül különböző mértékben kell az egyes építmények, rendeltetési egységek parkolási igényét meghatározni.</w:t>
      </w:r>
    </w:p>
    <w:p w:rsidR="00A01BEB" w:rsidRDefault="00513CF6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A Szabályozási Területen a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parkolásszabályozás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szempontjából a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F74CAB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mellékletben rögzített eltérő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területfelhasználás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, valamint a különböző építményfajták,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rendeltetésiegység-típusok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vagy azok rendeltetési mód változása szerint lehet az egyes telkeken biztosítandó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parkolóférőhelyeket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számítani.</w:t>
      </w:r>
    </w:p>
    <w:p w:rsidR="00A01BEB" w:rsidRDefault="00F74CAB" w:rsidP="0048140C">
      <w:pPr>
        <w:spacing w:before="240" w:after="48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513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számítással kapott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parkolóhelyértékek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egész számra felfelé kerekítendők.</w:t>
      </w:r>
    </w:p>
    <w:p w:rsidR="00E45FD2" w:rsidRDefault="00E45F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01BEB" w:rsidRDefault="00F74CAB" w:rsidP="00E45FD2">
      <w:pPr>
        <w:spacing w:after="12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IV. Fejezet 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Beépítésre szánt építési övezetek előírásai – Vegyes területek</w:t>
      </w:r>
    </w:p>
    <w:p w:rsidR="00A01BEB" w:rsidRDefault="00F74CAB">
      <w:pPr>
        <w:pStyle w:val="Cmsor3"/>
        <w:keepNext w:val="0"/>
        <w:keepLines w:val="0"/>
        <w:spacing w:before="280"/>
        <w:ind w:left="-25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6go9dvu79xp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Vi-1-XI Intézményi, jellemzően zártsorú beépítésű területek építési övezeteire vonatkozó előírások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§ (1) </w:t>
      </w:r>
      <w:r>
        <w:rPr>
          <w:rFonts w:ascii="Times New Roman" w:eastAsia="Times New Roman" w:hAnsi="Times New Roman" w:cs="Times New Roman"/>
          <w:sz w:val="24"/>
          <w:szCs w:val="24"/>
        </w:rPr>
        <w:t>A Vi-1-XI jelű építési övezetek az intézményi, jellemzően zártsorú beépítésű területek, amelyek elsősorban igazgatási, nevelési, oktatási, egészségügyi, szociális rendeltetéseket magukba foglaló épületek elhelyezésére szolgálnak.</w:t>
      </w:r>
    </w:p>
    <w:p w:rsidR="00A01BEB" w:rsidRDefault="00513CF6" w:rsidP="0048140C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 Vi-1-XI-01 jelű építési övezet területén elhelyezett épületekben az alábbi rendeltetéseket lehet elhelyezni: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nevelési, oktatási, egészségügyi, szociális rendeltetés,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iroda rendeltetés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szolgáltatás,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szállás rendeltetés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sport rendeltetések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 rendeltetés.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Új épület elhelyezése esetén az épületek zárt sora helyenként, legalább 10,0 m­-es épületközzel megszakadhat. Amennyiben az épületköz területe két telekre esik, abból legalább 30%­-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nak, de minimum 3,0 m széles résznek egy telekre kell esnie.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Meglévő épület esetén, amennyiben az épületek zárt sora a kialakult állapot szerint megszakad, de átalakítás, helyreállítás vagy bővítés esetén a (3) bekezdésnek nem tud megfelelni, a megszakadást az eredeti kialakult állapot szerint kell figyelembe venni.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="00513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Vi-1-XI-01 jelű építési övezet területén a 13. § (2) bekezdéssel ellentétben egészségügyi rendeltetés esetében a funkciók ellátásához szükséges parkolók kialakításához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parkológép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alkalmazható.</w:t>
      </w:r>
    </w:p>
    <w:p w:rsidR="00A01BEB" w:rsidRDefault="00F74CAB" w:rsidP="0048140C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</w:rPr>
        <w:t>A Vi-1-XI-01 jelű építési övezet területén az épület legmagasabb pontja 21 méter lehet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21 m), melyet</w:t>
      </w:r>
    </w:p>
    <w:p w:rsidR="00A01BEB" w:rsidRDefault="00F74CAB" w:rsidP="0048140C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az utcafronti épületrészek esetében az utcai terepcsatlakozáshoz vagy</w:t>
      </w:r>
    </w:p>
    <w:p w:rsidR="00A01BEB" w:rsidRDefault="00F74CAB" w:rsidP="0048140C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az udvari belső épületszárnyak esetében az udvar szintjéhez kell viszonyítani.</w:t>
      </w:r>
    </w:p>
    <w:p w:rsidR="00A01BEB" w:rsidRDefault="00A01BE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Beépítésre szánt építési övezetek előírásai - Lakóterületek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Lk-1-XI Kisvárosias, jellemzően zártsorú beépítésű területek építési övezeteire vonatkozó előírások</w:t>
      </w:r>
    </w:p>
    <w:p w:rsidR="00A01BEB" w:rsidRDefault="00F74CAB" w:rsidP="0048140C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Lk-1-XI jelű építési övezetek a kisvárosias, jellemzően zártsorú beépítésű területek, melyek elsősorban lakó rendeltetésű épületek elhelyezésére szolgálnak.</w:t>
      </w:r>
    </w:p>
    <w:p w:rsidR="00A01BEB" w:rsidRDefault="00513CF6" w:rsidP="0048140C">
      <w:pPr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Az Lk-1-XI jelű építési övezetek területén elhelyezett épületekben az alábbi rendeltetéseket lehet elhelyezni: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 rendeltetés,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 rendeltetés,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nevelési, oktatási, egészségügyi, szociális rendeltetések,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közösségi, szórakoztató rendeltetések,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 rendeltetés,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iroda rendeltetés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0C">
        <w:rPr>
          <w:rFonts w:ascii="Times New Roman" w:eastAsia="Times New Roman" w:hAnsi="Times New Roman" w:cs="Times New Roman"/>
          <w:i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sport rendeltetés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BEB" w:rsidRDefault="00F74CAB" w:rsidP="0048140C">
      <w:pPr>
        <w:spacing w:before="240" w:after="48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Azon Lk-1-XI építési övezetekben, ahol a telek beépítése zártsorúan tervezett, de a szomszédos meglévő épület homlokzatán huzamos tartózkodás céljára szolgáló helyiség nyílása van, akkor abba az irányba minimum 3 méter oldalkertet kell tartani.</w:t>
      </w:r>
    </w:p>
    <w:p w:rsidR="00A01BEB" w:rsidRDefault="00F74CAB" w:rsidP="00E90E29">
      <w:pPr>
        <w:spacing w:after="12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fejezet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Beépítésre nem szánt övezetek előírásai - közúti közlekedési területek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KÖu-XI-3 II. rendű főutak területének övezetére vonatkozó előírások</w:t>
      </w:r>
    </w:p>
    <w:p w:rsidR="00A01BEB" w:rsidRDefault="00F74CAB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 § (1)</w:t>
      </w:r>
      <w:r w:rsidR="003A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KÖu-XI-3 jelű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övezet elsődlegesen a II. rendű főútvonalak útpályáinak, szervizútjainak, csomópontjainak, műtárgyainak, csapadékvíz 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infrastruktúraelemek, közúti-vasúti pályák (villamos), közmű- és elektronikus hírközlési építmények, közlekedési zöldfelületi elemek elhelyezésére szolgál.</w:t>
      </w:r>
    </w:p>
    <w:p w:rsidR="00A01BEB" w:rsidRDefault="003A2DA9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Az övezet területén csak az (1) </w:t>
      </w:r>
      <w:proofErr w:type="spellStart"/>
      <w:r w:rsidR="00F74CAB">
        <w:rPr>
          <w:rFonts w:ascii="Times New Roman" w:eastAsia="Times New Roman" w:hAnsi="Times New Roman" w:cs="Times New Roman"/>
          <w:sz w:val="24"/>
          <w:szCs w:val="24"/>
        </w:rPr>
        <w:t>bekezdében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 xml:space="preserve"> felsorolt elemek működtetéséhez szükséges épület, építmény helyezhető el.</w:t>
      </w:r>
    </w:p>
    <w:p w:rsidR="00A01BEB" w:rsidRDefault="00F74CAB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3A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telekrendezés során kialakuló, 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mellékleten KÖu-XI-3 övezetbe tartozó telkeket kötelezően össze kell vonni.</w:t>
      </w:r>
    </w:p>
    <w:p w:rsidR="00A01BEB" w:rsidRDefault="00F74CAB">
      <w:pPr>
        <w:spacing w:before="240" w:after="24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KÖ-kt-XI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Kerületi jelentőségű közlekedési területek övezete</w:t>
      </w:r>
    </w:p>
    <w:p w:rsidR="00A01BEB" w:rsidRDefault="00F74CAB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31. § 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KÖ-kt-XI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elsődlegesen a településszerkezeti jelentőségű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gyűjtőutak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közé nem tartozó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gyűjtőutak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kiszolgáló utak útpályáinak, csomópontjainak, műtárgyainak, csapadékvíz 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infrastruktúraelemek, közmű- és hírközlési építmények, zöldfelületi elemek elhelyezésére szolgál.</w:t>
      </w:r>
    </w:p>
    <w:p w:rsidR="00A01BEB" w:rsidRDefault="00F74CAB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3A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övezet területén csak az (1) bekezdésben felsorolt elemek működtetéséhez szükséges épület, építmény helyezhető el.</w:t>
      </w:r>
    </w:p>
    <w:p w:rsidR="00A01BEB" w:rsidRDefault="00F74CAB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övezetben a 15 méter szabályozási szélességű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kiszolgálóutak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esetében minimum egy oldali fasor telepítése szükséges. </w:t>
      </w:r>
    </w:p>
    <w:p w:rsidR="00370C67" w:rsidRDefault="00370C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01BEB" w:rsidRDefault="00F74CAB" w:rsidP="00370C67">
      <w:pPr>
        <w:spacing w:after="120"/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fejezet</w:t>
      </w:r>
    </w:p>
    <w:p w:rsidR="00A01BEB" w:rsidRDefault="00F74CAB">
      <w:pPr>
        <w:ind w:left="-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Záró rendelkezések</w:t>
      </w:r>
    </w:p>
    <w:p w:rsidR="00A01BEB" w:rsidRDefault="00F74CAB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32. § (1) </w:t>
      </w:r>
      <w:r>
        <w:rPr>
          <w:rFonts w:ascii="Times New Roman" w:eastAsia="Times New Roman" w:hAnsi="Times New Roman" w:cs="Times New Roman"/>
          <w:sz w:val="24"/>
          <w:szCs w:val="24"/>
        </w:rPr>
        <w:t>Ez a rendelet a kihirdetést követő napon lép hatályba.</w:t>
      </w:r>
    </w:p>
    <w:p w:rsidR="00A01BEB" w:rsidRDefault="003A2DA9" w:rsidP="003F0536">
      <w:pPr>
        <w:spacing w:before="240" w:after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A Budapest XI. kerület Kerületi Városrendezési és Építési Szabályzatáról szóló 34/2003./X.21./ XI.ÖK rendelet (a továbbiakba</w:t>
      </w:r>
      <w:r w:rsidR="00795FCF">
        <w:rPr>
          <w:rFonts w:ascii="Times New Roman" w:eastAsia="Times New Roman" w:hAnsi="Times New Roman" w:cs="Times New Roman"/>
          <w:sz w:val="24"/>
          <w:szCs w:val="24"/>
        </w:rPr>
        <w:t>n: KVSZ) 1. §</w:t>
      </w:r>
      <w:proofErr w:type="spellStart"/>
      <w:r w:rsidR="00795FCF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="00795FCF">
        <w:rPr>
          <w:rFonts w:ascii="Times New Roman" w:eastAsia="Times New Roman" w:hAnsi="Times New Roman" w:cs="Times New Roman"/>
          <w:sz w:val="24"/>
          <w:szCs w:val="24"/>
        </w:rPr>
        <w:t xml:space="preserve"> a következő (</w:t>
      </w:r>
      <w:proofErr w:type="spellStart"/>
      <w:r w:rsidR="00795FCF">
        <w:rPr>
          <w:rFonts w:ascii="Times New Roman" w:eastAsia="Times New Roman" w:hAnsi="Times New Roman" w:cs="Times New Roman"/>
          <w:sz w:val="24"/>
          <w:szCs w:val="24"/>
        </w:rPr>
        <w:t>1b</w:t>
      </w:r>
      <w:proofErr w:type="spellEnd"/>
      <w:r w:rsidR="00F74CA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AB">
        <w:rPr>
          <w:rFonts w:ascii="Times New Roman" w:eastAsia="Times New Roman" w:hAnsi="Times New Roman" w:cs="Times New Roman"/>
          <w:sz w:val="24"/>
          <w:szCs w:val="24"/>
        </w:rPr>
        <w:t>bekezdéssel egészül ki:</w:t>
      </w:r>
    </w:p>
    <w:p w:rsidR="00A01BEB" w:rsidRDefault="00F74CAB">
      <w:pPr>
        <w:ind w:left="-1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„(1b) E rendelet hatálya nem terjed ki a Budapest XI. kerület, Karolina út - Alsóhegy u. - Aga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Laufenauer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- Bocskai út által határolt területre.”</w:t>
      </w:r>
    </w:p>
    <w:p w:rsidR="00A01BEB" w:rsidRDefault="00F74CAB" w:rsidP="003F0536">
      <w:pPr>
        <w:spacing w:before="240"/>
        <w:ind w:left="-255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 </w:t>
      </w:r>
    </w:p>
    <w:p w:rsidR="00A01BEB" w:rsidRDefault="00F74CAB" w:rsidP="003A2DA9">
      <w:pPr>
        <w:ind w:left="-25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53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3F053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Budapest XI. kerület, Bocskai út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Laufenauer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- Aga u. - MÁV által határolt terület kerületi szabályozási tervéről szóló 38/2001./XII.29./ XI.ÖK számú rendelet,</w:t>
      </w:r>
    </w:p>
    <w:p w:rsidR="00A01BEB" w:rsidRDefault="00F74CAB">
      <w:pPr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36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KVSZ SZM-8 számú melléklete és</w:t>
      </w:r>
    </w:p>
    <w:p w:rsidR="003F0536" w:rsidRDefault="00F74CAB" w:rsidP="003F0536">
      <w:pPr>
        <w:spacing w:after="1200"/>
        <w:ind w:left="-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36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KVSZ RM-8 számú melléklete.</w:t>
      </w:r>
      <w:bookmarkStart w:id="1" w:name="_GoBack"/>
      <w:bookmarkEnd w:id="1"/>
    </w:p>
    <w:tbl>
      <w:tblPr>
        <w:tblW w:w="6861" w:type="dxa"/>
        <w:tblInd w:w="-1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2"/>
        <w:gridCol w:w="4819"/>
      </w:tblGrid>
      <w:tr w:rsidR="007C378D" w:rsidTr="007C378D"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8D" w:rsidRDefault="007C378D" w:rsidP="007C378D">
            <w:pPr>
              <w:tabs>
                <w:tab w:val="center" w:pos="1680"/>
                <w:tab w:val="left" w:pos="6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7C378D" w:rsidRDefault="007C378D" w:rsidP="007C378D">
            <w:pPr>
              <w:tabs>
                <w:tab w:val="center" w:pos="7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polgármester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8D" w:rsidRDefault="007C378D" w:rsidP="006E1E0F">
            <w:pPr>
              <w:tabs>
                <w:tab w:val="center" w:pos="1680"/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7C378D" w:rsidRDefault="007C378D" w:rsidP="006E1E0F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E3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333915" w:rsidRDefault="00333915" w:rsidP="003147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33915" w:rsidSect="00E326CF">
      <w:headerReference w:type="default" r:id="rId7"/>
      <w:pgSz w:w="11909" w:h="16834"/>
      <w:pgMar w:top="1440" w:right="1440" w:bottom="1440" w:left="3968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0C" w:rsidRDefault="0048140C" w:rsidP="00E326CF">
      <w:pPr>
        <w:spacing w:line="240" w:lineRule="auto"/>
      </w:pPr>
      <w:r>
        <w:separator/>
      </w:r>
    </w:p>
  </w:endnote>
  <w:endnote w:type="continuationSeparator" w:id="0">
    <w:p w:rsidR="0048140C" w:rsidRDefault="0048140C" w:rsidP="00E3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0C" w:rsidRDefault="0048140C" w:rsidP="00E326CF">
      <w:pPr>
        <w:spacing w:line="240" w:lineRule="auto"/>
      </w:pPr>
      <w:r>
        <w:separator/>
      </w:r>
    </w:p>
  </w:footnote>
  <w:footnote w:type="continuationSeparator" w:id="0">
    <w:p w:rsidR="0048140C" w:rsidRDefault="0048140C" w:rsidP="00E32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0C" w:rsidRDefault="0048140C" w:rsidP="00E326CF">
    <w:pPr>
      <w:pStyle w:val="lfej"/>
    </w:pPr>
  </w:p>
  <w:p w:rsidR="0048140C" w:rsidRDefault="0048140C" w:rsidP="00E326CF">
    <w:pPr>
      <w:pStyle w:val="lfej"/>
    </w:pPr>
  </w:p>
  <w:p w:rsidR="0048140C" w:rsidRPr="00E326CF" w:rsidRDefault="0048140C" w:rsidP="00E326CF">
    <w:pPr>
      <w:pStyle w:val="lfej"/>
      <w:rPr>
        <w:rFonts w:ascii="Times New Roman" w:hAnsi="Times New Roman" w:cs="Times New Roman"/>
        <w:sz w:val="24"/>
        <w:szCs w:val="24"/>
      </w:rPr>
    </w:pPr>
    <w:r>
      <w:t xml:space="preserve">                                  </w:t>
    </w:r>
    <w:sdt>
      <w:sdtPr>
        <w:id w:val="-209006544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E326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6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6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536" w:rsidRPr="003F0536">
          <w:rPr>
            <w:rFonts w:ascii="Times New Roman" w:hAnsi="Times New Roman" w:cs="Times New Roman"/>
            <w:noProof/>
            <w:sz w:val="24"/>
            <w:szCs w:val="24"/>
            <w:lang w:val="hu-HU"/>
          </w:rPr>
          <w:t>10</w:t>
        </w:r>
        <w:r w:rsidRPr="00E326C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48140C" w:rsidRDefault="0048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BEB"/>
    <w:rsid w:val="0000564E"/>
    <w:rsid w:val="0002214A"/>
    <w:rsid w:val="002217B0"/>
    <w:rsid w:val="0027463F"/>
    <w:rsid w:val="00314741"/>
    <w:rsid w:val="00333915"/>
    <w:rsid w:val="00370C67"/>
    <w:rsid w:val="003A2CF5"/>
    <w:rsid w:val="003A2DA9"/>
    <w:rsid w:val="003E343B"/>
    <w:rsid w:val="003F0536"/>
    <w:rsid w:val="00440471"/>
    <w:rsid w:val="00441C22"/>
    <w:rsid w:val="0047078E"/>
    <w:rsid w:val="0048140C"/>
    <w:rsid w:val="00513CF6"/>
    <w:rsid w:val="005302B5"/>
    <w:rsid w:val="005407E2"/>
    <w:rsid w:val="00613335"/>
    <w:rsid w:val="006E1E0F"/>
    <w:rsid w:val="00764626"/>
    <w:rsid w:val="00784570"/>
    <w:rsid w:val="00795FCF"/>
    <w:rsid w:val="007C378D"/>
    <w:rsid w:val="00830B28"/>
    <w:rsid w:val="0098716E"/>
    <w:rsid w:val="009A24F9"/>
    <w:rsid w:val="009A697A"/>
    <w:rsid w:val="009F7484"/>
    <w:rsid w:val="00A01BEB"/>
    <w:rsid w:val="00B637CD"/>
    <w:rsid w:val="00B760FC"/>
    <w:rsid w:val="00BD0256"/>
    <w:rsid w:val="00CA77F9"/>
    <w:rsid w:val="00CE4CC4"/>
    <w:rsid w:val="00DE3B6C"/>
    <w:rsid w:val="00E326CF"/>
    <w:rsid w:val="00E45FD2"/>
    <w:rsid w:val="00E76C98"/>
    <w:rsid w:val="00E90E29"/>
    <w:rsid w:val="00F335B5"/>
    <w:rsid w:val="00F74CAB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326C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6CF"/>
  </w:style>
  <w:style w:type="paragraph" w:styleId="llb">
    <w:name w:val="footer"/>
    <w:basedOn w:val="Norml"/>
    <w:link w:val="llbChar"/>
    <w:uiPriority w:val="99"/>
    <w:unhideWhenUsed/>
    <w:rsid w:val="00E326C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326C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6CF"/>
  </w:style>
  <w:style w:type="paragraph" w:styleId="llb">
    <w:name w:val="footer"/>
    <w:basedOn w:val="Norml"/>
    <w:link w:val="llbChar"/>
    <w:uiPriority w:val="99"/>
    <w:unhideWhenUsed/>
    <w:rsid w:val="00E326C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3013</Words>
  <Characters>20790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48</cp:revision>
  <dcterms:created xsi:type="dcterms:W3CDTF">2020-01-27T06:36:00Z</dcterms:created>
  <dcterms:modified xsi:type="dcterms:W3CDTF">2020-01-27T09:13:00Z</dcterms:modified>
</cp:coreProperties>
</file>