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84" w:rsidRDefault="00462E84" w:rsidP="00462E84">
      <w:pPr>
        <w:tabs>
          <w:tab w:val="center" w:pos="7065"/>
        </w:tabs>
        <w:spacing w:after="240"/>
        <w:ind w:left="-20"/>
        <w:jc w:val="center"/>
        <w:rPr>
          <w:b/>
          <w:bCs/>
        </w:rPr>
      </w:pPr>
      <w:r w:rsidRPr="00243351">
        <w:rPr>
          <w:b/>
          <w:bCs/>
        </w:rPr>
        <w:t xml:space="preserve">Budapest Főváros XI. Kerület </w:t>
      </w:r>
      <w:proofErr w:type="spellStart"/>
      <w:r w:rsidRPr="00243351">
        <w:rPr>
          <w:b/>
          <w:bCs/>
        </w:rPr>
        <w:t>Újbuda</w:t>
      </w:r>
      <w:proofErr w:type="spellEnd"/>
      <w:r w:rsidRPr="00243351">
        <w:rPr>
          <w:b/>
          <w:bCs/>
        </w:rPr>
        <w:t xml:space="preserve"> Önkormányzata Képviselő-testület</w:t>
      </w:r>
      <w:r>
        <w:rPr>
          <w:b/>
          <w:bCs/>
        </w:rPr>
        <w:t>e</w:t>
      </w:r>
    </w:p>
    <w:p w:rsidR="00462E84" w:rsidRDefault="00462E84" w:rsidP="00887F3F">
      <w:pPr>
        <w:pStyle w:val="Szvegtrzs"/>
        <w:spacing w:after="240" w:line="240" w:lineRule="auto"/>
        <w:jc w:val="center"/>
        <w:rPr>
          <w:b/>
          <w:bCs/>
        </w:rPr>
      </w:pPr>
      <w:r>
        <w:rPr>
          <w:bCs/>
        </w:rPr>
        <w:t>17/2021. (IV</w:t>
      </w:r>
      <w:r w:rsidRPr="00BC0C03">
        <w:rPr>
          <w:bCs/>
        </w:rPr>
        <w:t xml:space="preserve">. </w:t>
      </w:r>
      <w:r>
        <w:rPr>
          <w:bCs/>
        </w:rPr>
        <w:t>22.</w:t>
      </w:r>
      <w:r w:rsidRPr="00BC0C03">
        <w:rPr>
          <w:bCs/>
        </w:rPr>
        <w:t>) önkormányzati rendelete</w:t>
      </w:r>
    </w:p>
    <w:p w:rsidR="007679D9" w:rsidRDefault="00A17E74" w:rsidP="00462E84">
      <w:pPr>
        <w:pStyle w:val="Szvegtrzs"/>
        <w:spacing w:after="60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önkormányzati tulajdonban lévő lakások és nem lakás céljára szolgáló helyiségek bérbeadásáról szóló 34/2017. (IX. 26.) önkormányzati rendelet módosításáról</w:t>
      </w:r>
    </w:p>
    <w:p w:rsidR="007679D9" w:rsidRDefault="00A17E74" w:rsidP="00357145">
      <w:pPr>
        <w:pStyle w:val="Szvegtrzs"/>
        <w:spacing w:before="220" w:after="480" w:line="240" w:lineRule="auto"/>
        <w:jc w:val="both"/>
      </w:pPr>
      <w:r>
        <w:t xml:space="preserve">Budapest Főváros XI. Kerület </w:t>
      </w:r>
      <w:proofErr w:type="spellStart"/>
      <w:r>
        <w:t>Újbuda</w:t>
      </w:r>
      <w:proofErr w:type="spellEnd"/>
      <w:r>
        <w:t xml:space="preserve"> Önkormányzata Polgármestere – a katasztrófavédelemről és a hozzá kapcsolódó egyes törvények módosításáról szóló 2011. évi CXXVIII. törvény 46. § (4) bekezdése alapján – a Képviselő-testületnek a lakások és helyiségek bérletére, valamint az elidegenítésükre vonatkozó egyes szabályokról szóló 1993. évi LXXVIII. törvény 86. § (2) bekezdésében kapott felhatalmazás alapján – Budapest Főváros Önkormányzata Közgyűlésének 42/2016. (XII. 29.) önkormányzati rendelete keretei között –, a Magyarország helyi önkormányzatairól szóló 2011. évi CLXXXIX. törvény 23. § (5) bekezdés 14. pontjában meghatározott feladatkörében eljárva a következőket rendeli el:</w:t>
      </w:r>
    </w:p>
    <w:p w:rsidR="007679D9" w:rsidRDefault="00A17E7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Az önkormányzati tulajdonban lévő lakások és nem lakás céljára szolgáló helyiségek bérbeadásáról szóló 34/2017. (IX. 26.) önkormányzati rendelet (a továbbiakban: Rendelet) a következő 30/</w:t>
      </w:r>
      <w:proofErr w:type="gramStart"/>
      <w:r>
        <w:t>A</w:t>
      </w:r>
      <w:proofErr w:type="gramEnd"/>
      <w:r>
        <w:t>. alcímmel egészül ki:</w:t>
      </w:r>
    </w:p>
    <w:p w:rsidR="007679D9" w:rsidRDefault="00A17E7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„30/A. Szociális alapú lakbér felülvizsgálata</w:t>
      </w:r>
    </w:p>
    <w:p w:rsidR="007679D9" w:rsidRDefault="00A17E7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44/A. §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(1) A szociális helyzet alapján bérbe adott lakás esetében a szociális alapú lakbér alkalmazására való jogosultságot évente felül kell vizsgálni. A felülvizsgálat végrehajtására minden év április 30. napjáig a bérlő által benyújtott vagyonnyilatkozat és igazolások alapján kerül sor. Az első felülvizsgálat végrehajtásának végső időpontja 2022. április 30.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(2) A szociális helyzet alapján történt bérbeadást követően a szociális alapú lakbér megállapításra való jogosultság fennállása a felülvizsgálat célja.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(3) A bérlő kötelezettsége a saját illetve a vele együtt lakó közeli hozzátartozói jövedelmi és vagyoni körülményeinek igazolása.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(4) A bérlő – az évenkénti felülvizsgálaton kívül – köteles 30 napon belül bejelenteni a szociális alapú lakbér megállapításra érdemben kiható lényegi változást.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(5) A bérlő kötelezettsége a felülvizsgálat időpontja előtt 30 nappal a vagyonnyilatkozatot igazolással együtt benyújtani az Önkormányzathoz.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(6) Amennyiben a felülvizsgálat eredményeként a szociális alapú lakbér alkalmazására való jogosultság megszűnése kerül megállapításra, az 51. § (3) bekezdése kerül alkalmazásra, a felülvizsgálat eredményeként megállapított lakbér mértéke a bérleti szerződésben nem kerül rögzítésre.</w:t>
      </w:r>
    </w:p>
    <w:p w:rsidR="009E2CE6" w:rsidRDefault="009E2CE6">
      <w:pPr>
        <w:rPr>
          <w:b/>
          <w:bCs/>
        </w:rPr>
      </w:pPr>
      <w:r>
        <w:rPr>
          <w:b/>
          <w:bCs/>
        </w:rPr>
        <w:br w:type="page"/>
      </w:r>
    </w:p>
    <w:p w:rsidR="007679D9" w:rsidRDefault="00A17E7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44/B. §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(1) Az Önkormányzat a felülvizsgálattal érintett bérlőket írásban értesíti. Az értesítő levél tartalmazza a vizsgálat célját, a vagyonnyilatkozat benyújtásának határidejét valamint a vagyonnyilatkozat kitöltésére, benyújtására vonatkozó információkat.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 xml:space="preserve">(2) A bérlő a vagyonnyilatkozat-tételi kötelezettségének a megküldött formanyomtatványon tesz eleget. 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(3) A 44/</w:t>
      </w:r>
      <w:proofErr w:type="gramStart"/>
      <w:r>
        <w:t>A</w:t>
      </w:r>
      <w:proofErr w:type="gramEnd"/>
      <w:r>
        <w:t>. § (3) bekezdés szerinti jövedelmi körülmények igazolása a vagyonnyilatkozat mellékleteként csatolt, az 5. § (4) bekezdése rendelkezéseinek megfelelő jövedelemigazolással együtt teljesíthető.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 xml:space="preserve">(4) A bérlő az értesítő levélben megjelölt határidőig a (2) és (3) bekezdés szerinti iratokat és </w:t>
      </w:r>
      <w:proofErr w:type="gramStart"/>
      <w:r>
        <w:t>igazolás(</w:t>
      </w:r>
      <w:proofErr w:type="gramEnd"/>
      <w:r>
        <w:t xml:space="preserve">oka)t az Önkormányzat felé köteles megküldeni. 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(5) Amennyiben a 44/</w:t>
      </w:r>
      <w:proofErr w:type="gramStart"/>
      <w:r>
        <w:t>A</w:t>
      </w:r>
      <w:proofErr w:type="gramEnd"/>
      <w:r>
        <w:t>. § szerinti felülvizsgálat időpontjában fennállnak a szociális helyzet alapján történő bérbeadás alapjául szolgáló, a Rendeletben meghatározott jövedelmi és vagyoni feltételek, úgy a lakbér továbbra is szociális alapon kerül megállapításra.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(6) Amennyiben a 44/</w:t>
      </w:r>
      <w:proofErr w:type="gramStart"/>
      <w:r>
        <w:t>A</w:t>
      </w:r>
      <w:proofErr w:type="gramEnd"/>
      <w:r>
        <w:t>. § szerinti felülvizsgálat időpontjában nem állnak fenn a szociális helyzet alapján történő bérbeadás alapjául szolgáló, az e rendeletben meghatározott jövedelmi és vagyoni feltételek, úgy a lakbér az 51. § (3) bekezdésben foglaltaknak megfelelően – a felülvizsgálatot követő hónap első napjától – költségelven kerül megállapításra.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(7) Amennyiben a 44/</w:t>
      </w:r>
      <w:proofErr w:type="gramStart"/>
      <w:r>
        <w:t>A</w:t>
      </w:r>
      <w:proofErr w:type="gramEnd"/>
      <w:r>
        <w:t>. § szerinti felülvizsgálat időpontjáig a bérlő a vagyonnyilatkozat megtételére vonatkozó kötelezettségének nem tesz eleget, úgy a lakbér – a felülvizsgálatot követő hónap első napjától – költségelven kerül megállapításra.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(8) Amennyiben a bérleti jogviszony fennállása alatt vagy azt követő öt éven belül megállapítást nyer, hogy a bérlő a felülvizsgálat során valótlan adatot közölt, a bérlő köteles a 49. §</w:t>
      </w:r>
      <w:proofErr w:type="spellStart"/>
      <w:r>
        <w:t>-ban</w:t>
      </w:r>
      <w:proofErr w:type="spellEnd"/>
      <w:r>
        <w:t xml:space="preserve"> szabályozottak figyelembevételével megállapított lakbér és az általa ténylegesen fizetett lakbér közötti különbözetet az Önkormányzatnak egy összegben – a Polgári Törvénykönyvről szóló 2013. évi V. törvény 6:48. § (2) bekezdésében meghatározott kamattal együtt – megfizetni.</w:t>
      </w:r>
    </w:p>
    <w:p w:rsidR="007679D9" w:rsidRDefault="00A17E74" w:rsidP="00D7552C">
      <w:pPr>
        <w:pStyle w:val="Szvegtrzs"/>
        <w:spacing w:before="220" w:after="480" w:line="240" w:lineRule="auto"/>
        <w:jc w:val="both"/>
      </w:pPr>
      <w:r>
        <w:t>(9) A szociális helyzet alapján bérbe adott lakás esetében a költségelvű lakbért fizető bérlő körülményei megváltozása folytán bármikor kérheti a szociális lakbér megállapítását.”</w:t>
      </w:r>
    </w:p>
    <w:p w:rsidR="007679D9" w:rsidRDefault="00A17E7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A Rendelet</w:t>
      </w:r>
    </w:p>
    <w:p w:rsidR="007679D9" w:rsidRDefault="00A17E74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5. § (2) bekezdés a) pontjában az „öregségi nyugdíj legkisebb összegének háromszorosát” szövegrész helyébe a „minimálbér bruttó összegének 70%-át” szöveg,</w:t>
      </w:r>
    </w:p>
    <w:p w:rsidR="007679D9" w:rsidRDefault="00A17E74">
      <w:pPr>
        <w:pStyle w:val="Szvegtrzs"/>
        <w:spacing w:after="0" w:line="240" w:lineRule="auto"/>
        <w:ind w:left="220"/>
        <w:jc w:val="both"/>
      </w:pPr>
      <w:r>
        <w:t>b) 5. § (2) bekezdés b) pontjában az „öregségi nyugdíj legkisebb összegének háromszázszorosát” szövegrész helyébe a „minimálbér bruttó összege 70%-ának százszorosát” szöveg</w:t>
      </w:r>
    </w:p>
    <w:p w:rsidR="007679D9" w:rsidRDefault="00A17E74">
      <w:pPr>
        <w:pStyle w:val="Szvegtrzs"/>
        <w:spacing w:after="0" w:line="240" w:lineRule="auto"/>
        <w:jc w:val="both"/>
      </w:pPr>
      <w:proofErr w:type="gramStart"/>
      <w:r>
        <w:t>lép</w:t>
      </w:r>
      <w:proofErr w:type="gramEnd"/>
      <w:r>
        <w:t>.</w:t>
      </w:r>
    </w:p>
    <w:p w:rsidR="00D7552C" w:rsidRDefault="00D7552C">
      <w:pPr>
        <w:rPr>
          <w:b/>
          <w:bCs/>
        </w:rPr>
      </w:pPr>
      <w:r>
        <w:rPr>
          <w:b/>
          <w:bCs/>
        </w:rPr>
        <w:br w:type="page"/>
      </w:r>
    </w:p>
    <w:p w:rsidR="000E4DF6" w:rsidRDefault="000E4DF6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7679D9" w:rsidRDefault="00A17E7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7679D9" w:rsidRDefault="00A17E74">
      <w:pPr>
        <w:pStyle w:val="Szvegtrzs"/>
        <w:spacing w:before="220" w:after="0" w:line="240" w:lineRule="auto"/>
        <w:jc w:val="both"/>
      </w:pPr>
      <w:r>
        <w:t>(1) Ez a rendelet – a (2) bekezdésben foglalt kivétellel – a kihirdetését követő napon lép hatályba.</w:t>
      </w:r>
    </w:p>
    <w:p w:rsidR="007679D9" w:rsidRDefault="00A17E74" w:rsidP="00D7552C">
      <w:pPr>
        <w:pStyle w:val="Szvegtrzs"/>
        <w:spacing w:before="220" w:after="0" w:line="240" w:lineRule="auto"/>
      </w:pPr>
      <w:r>
        <w:t>(2) Az 1. § 2022. január 1-jén lép hatályba.</w:t>
      </w:r>
    </w:p>
    <w:p w:rsidR="000E4DF6" w:rsidRDefault="000E4DF6" w:rsidP="00D7552C">
      <w:pPr>
        <w:pStyle w:val="Szvegtrzs"/>
        <w:spacing w:before="220" w:after="0" w:line="240" w:lineRule="auto"/>
      </w:pPr>
    </w:p>
    <w:p w:rsidR="000E4DF6" w:rsidRDefault="000E4DF6" w:rsidP="00D7552C">
      <w:pPr>
        <w:pStyle w:val="Szvegtrzs"/>
        <w:spacing w:before="220" w:after="0" w:line="240" w:lineRule="auto"/>
      </w:pPr>
    </w:p>
    <w:p w:rsidR="000E4DF6" w:rsidRDefault="000E4DF6" w:rsidP="00D7552C">
      <w:pPr>
        <w:pStyle w:val="Szvegtrzs"/>
        <w:spacing w:before="220" w:after="0" w:line="240" w:lineRule="auto"/>
      </w:pPr>
    </w:p>
    <w:p w:rsidR="000E4DF6" w:rsidRDefault="000E4DF6" w:rsidP="00D7552C">
      <w:pPr>
        <w:pStyle w:val="Szvegtrzs"/>
        <w:spacing w:before="220" w:after="0" w:line="24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E4DF6" w:rsidRPr="00D90D78" w:rsidTr="00FD649C">
        <w:tc>
          <w:tcPr>
            <w:tcW w:w="4606" w:type="dxa"/>
          </w:tcPr>
          <w:p w:rsidR="000E4DF6" w:rsidRPr="00D90D78" w:rsidRDefault="000E4DF6" w:rsidP="00FD649C">
            <w:pPr>
              <w:jc w:val="center"/>
              <w:rPr>
                <w:b/>
              </w:rPr>
            </w:pPr>
            <w:r w:rsidRPr="00D90D78">
              <w:rPr>
                <w:b/>
              </w:rPr>
              <w:t>dr. László Imre</w:t>
            </w:r>
          </w:p>
          <w:p w:rsidR="000E4DF6" w:rsidRPr="00D90D78" w:rsidRDefault="000E4DF6" w:rsidP="00FD649C">
            <w:pPr>
              <w:jc w:val="center"/>
              <w:rPr>
                <w:b/>
              </w:rPr>
            </w:pPr>
            <w:r w:rsidRPr="00D90D78">
              <w:rPr>
                <w:b/>
              </w:rPr>
              <w:t>polgármester</w:t>
            </w:r>
          </w:p>
          <w:p w:rsidR="000E4DF6" w:rsidRPr="00D90D78" w:rsidRDefault="000E4DF6" w:rsidP="00FD649C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0E4DF6" w:rsidRPr="00D90D78" w:rsidRDefault="000E4DF6" w:rsidP="00FD649C">
            <w:pPr>
              <w:jc w:val="center"/>
              <w:rPr>
                <w:b/>
              </w:rPr>
            </w:pPr>
            <w:r w:rsidRPr="00D90D78">
              <w:rPr>
                <w:b/>
              </w:rPr>
              <w:t xml:space="preserve">Vargáné dr. </w:t>
            </w:r>
            <w:proofErr w:type="spellStart"/>
            <w:r w:rsidRPr="00D90D78">
              <w:rPr>
                <w:b/>
              </w:rPr>
              <w:t>Kremzner</w:t>
            </w:r>
            <w:proofErr w:type="spellEnd"/>
            <w:r w:rsidRPr="00D90D78">
              <w:rPr>
                <w:b/>
              </w:rPr>
              <w:t xml:space="preserve"> Zsuzsanna</w:t>
            </w:r>
          </w:p>
          <w:p w:rsidR="000E4DF6" w:rsidRPr="00D90D78" w:rsidRDefault="000E4DF6" w:rsidP="00FD649C">
            <w:pPr>
              <w:jc w:val="center"/>
              <w:rPr>
                <w:b/>
              </w:rPr>
            </w:pPr>
            <w:r w:rsidRPr="00D90D78">
              <w:rPr>
                <w:b/>
              </w:rPr>
              <w:t>jegyző</w:t>
            </w:r>
          </w:p>
        </w:tc>
      </w:tr>
    </w:tbl>
    <w:p w:rsidR="007679D9" w:rsidRPr="009314A9" w:rsidRDefault="007679D9" w:rsidP="009314A9"/>
    <w:sectPr w:rsidR="007679D9" w:rsidRPr="009314A9" w:rsidSect="001F6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7D" w:rsidRDefault="00A17E74">
      <w:r>
        <w:separator/>
      </w:r>
    </w:p>
  </w:endnote>
  <w:endnote w:type="continuationSeparator" w:id="0">
    <w:p w:rsidR="00C6757D" w:rsidRDefault="00A1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86" w:rsidRDefault="001F64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D9" w:rsidRPr="009314A9" w:rsidRDefault="007679D9" w:rsidP="009314A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86" w:rsidRDefault="001F64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7D" w:rsidRDefault="00A17E74">
      <w:r>
        <w:separator/>
      </w:r>
    </w:p>
  </w:footnote>
  <w:footnote w:type="continuationSeparator" w:id="0">
    <w:p w:rsidR="00C6757D" w:rsidRDefault="00A1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86" w:rsidRDefault="001F64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07759"/>
      <w:docPartObj>
        <w:docPartGallery w:val="Page Numbers (Top of Page)"/>
        <w:docPartUnique/>
      </w:docPartObj>
    </w:sdtPr>
    <w:sdtContent>
      <w:p w:rsidR="001F6486" w:rsidRDefault="001F6486">
        <w:pPr>
          <w:pStyle w:val="lfej"/>
          <w:jc w:val="center"/>
        </w:pPr>
      </w:p>
      <w:p w:rsidR="001F6486" w:rsidRDefault="001F6486">
        <w:pPr>
          <w:pStyle w:val="lfej"/>
          <w:jc w:val="center"/>
        </w:pPr>
      </w:p>
      <w:p w:rsidR="001F6486" w:rsidRDefault="001F648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1F6486" w:rsidRDefault="001F648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86" w:rsidRDefault="001F64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D27"/>
    <w:multiLevelType w:val="multilevel"/>
    <w:tmpl w:val="E92850CE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9"/>
    <w:rsid w:val="000E4DF6"/>
    <w:rsid w:val="001F6486"/>
    <w:rsid w:val="00357145"/>
    <w:rsid w:val="00462E84"/>
    <w:rsid w:val="006449CA"/>
    <w:rsid w:val="00672550"/>
    <w:rsid w:val="006A7AE4"/>
    <w:rsid w:val="007679D9"/>
    <w:rsid w:val="00887F3F"/>
    <w:rsid w:val="009314A9"/>
    <w:rsid w:val="0097649C"/>
    <w:rsid w:val="009E2CE6"/>
    <w:rsid w:val="00A17E74"/>
    <w:rsid w:val="00C6757D"/>
    <w:rsid w:val="00D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462E8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Theme="minorEastAsia" w:cs="Times New Roman"/>
      <w:kern w:val="0"/>
      <w:lang w:eastAsia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462E84"/>
    <w:rPr>
      <w:rFonts w:ascii="Times New Roman" w:eastAsiaTheme="minorEastAsia" w:hAnsi="Times New Roman" w:cs="Times New Roman"/>
      <w:kern w:val="0"/>
      <w:lang w:val="hu-HU" w:eastAsia="hu-HU" w:bidi="ar-SA"/>
    </w:rPr>
  </w:style>
  <w:style w:type="table" w:styleId="Rcsostblzat">
    <w:name w:val="Table Grid"/>
    <w:basedOn w:val="Normltblzat"/>
    <w:uiPriority w:val="59"/>
    <w:rsid w:val="000E4DF6"/>
    <w:pPr>
      <w:jc w:val="both"/>
    </w:pPr>
    <w:rPr>
      <w:rFonts w:ascii="Times New Roman" w:eastAsiaTheme="minorHAnsi" w:hAnsi="Times New Roman" w:cs="Times New Roman"/>
      <w:color w:val="000000"/>
      <w:kern w:val="0"/>
      <w:lang w:val="hu-H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462E8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Theme="minorEastAsia" w:cs="Times New Roman"/>
      <w:kern w:val="0"/>
      <w:lang w:eastAsia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462E84"/>
    <w:rPr>
      <w:rFonts w:ascii="Times New Roman" w:eastAsiaTheme="minorEastAsia" w:hAnsi="Times New Roman" w:cs="Times New Roman"/>
      <w:kern w:val="0"/>
      <w:lang w:val="hu-HU" w:eastAsia="hu-HU" w:bidi="ar-SA"/>
    </w:rPr>
  </w:style>
  <w:style w:type="table" w:styleId="Rcsostblzat">
    <w:name w:val="Table Grid"/>
    <w:basedOn w:val="Normltblzat"/>
    <w:uiPriority w:val="59"/>
    <w:rsid w:val="000E4DF6"/>
    <w:pPr>
      <w:jc w:val="both"/>
    </w:pPr>
    <w:rPr>
      <w:rFonts w:ascii="Times New Roman" w:eastAsiaTheme="minorHAnsi" w:hAnsi="Times New Roman" w:cs="Times New Roman"/>
      <w:color w:val="000000"/>
      <w:kern w:val="0"/>
      <w:lang w:val="hu-H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24</cp:revision>
  <dcterms:created xsi:type="dcterms:W3CDTF">2021-04-21T13:14:00Z</dcterms:created>
  <dcterms:modified xsi:type="dcterms:W3CDTF">2021-04-22T08:56:00Z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