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F" w:rsidRDefault="00AE61C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Budapest Főváros XI. Kerület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Képviselő-testületének </w:t>
      </w:r>
    </w:p>
    <w:p w:rsidR="009C32AA" w:rsidRPr="00B2584F" w:rsidRDefault="00584877">
      <w:pPr>
        <w:pStyle w:val="Szvegtrzs"/>
        <w:spacing w:before="240" w:after="480" w:line="240" w:lineRule="auto"/>
        <w:jc w:val="center"/>
        <w:rPr>
          <w:bCs/>
        </w:rPr>
      </w:pPr>
      <w:r>
        <w:rPr>
          <w:bCs/>
        </w:rPr>
        <w:t>34</w:t>
      </w:r>
      <w:r w:rsidR="00AE61CB" w:rsidRPr="00B2584F">
        <w:rPr>
          <w:bCs/>
        </w:rPr>
        <w:t>/</w:t>
      </w:r>
      <w:r w:rsidR="00B2584F">
        <w:rPr>
          <w:bCs/>
        </w:rPr>
        <w:t>2021.</w:t>
      </w:r>
      <w:r w:rsidR="00E032A5">
        <w:rPr>
          <w:bCs/>
        </w:rPr>
        <w:t xml:space="preserve"> (X. 25</w:t>
      </w:r>
      <w:r>
        <w:rPr>
          <w:bCs/>
        </w:rPr>
        <w:t>.</w:t>
      </w:r>
      <w:r w:rsidR="00AE61CB" w:rsidRPr="00B2584F">
        <w:rPr>
          <w:bCs/>
        </w:rPr>
        <w:t>) önkormányzati rendelete</w:t>
      </w:r>
    </w:p>
    <w:p w:rsidR="009C32AA" w:rsidRDefault="00AE61CB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közösségi együttélés alapvető szabályairól és ezek elmulasztásának jogkövetkezményeiről szóló 2/2013. (I. 29.) önkormányzati rendelet módosításáról</w:t>
      </w:r>
    </w:p>
    <w:p w:rsidR="009C32AA" w:rsidRDefault="00AE61CB">
      <w:pPr>
        <w:pStyle w:val="Szvegtrzs"/>
        <w:spacing w:before="220" w:after="0" w:line="240" w:lineRule="auto"/>
        <w:jc w:val="both"/>
      </w:pPr>
      <w:r>
        <w:t xml:space="preserve">Budapest Főváros XI. Kerület </w:t>
      </w:r>
      <w:proofErr w:type="spellStart"/>
      <w:r>
        <w:t>Újbuda</w:t>
      </w:r>
      <w:proofErr w:type="spellEnd"/>
      <w:r>
        <w:t xml:space="preserve"> Önkormányzata Képviselő-testülete a Magyarország helyi önkormányzatairól szóló 2011. évi CLXXXIX. törvény 143. § (4) bekezdés d) pontjában kapott felhatalmazás alapján, a Magyarország helyi önkormányzatiról szóló 2011. évi CLXXXIX. törvény 8. § (1) bekezdés b) pontjában meghatározott feladatkörében eljárva a következőket rendeli el:</w:t>
      </w:r>
    </w:p>
    <w:p w:rsidR="009C32AA" w:rsidRDefault="00AE61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C32AA" w:rsidRDefault="00AE61CB">
      <w:pPr>
        <w:pStyle w:val="Szvegtrzs"/>
        <w:spacing w:before="240" w:after="0" w:line="240" w:lineRule="auto"/>
        <w:jc w:val="both"/>
      </w:pPr>
      <w:r>
        <w:t>(1) A közösségi együttélés alapvető szabályairól és ezek elmulasztásának jogkövetkezményeiről szóló 2/2013. (I. 29.) önkormányzati rendelet 8/B.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(1a) és (1b) bekezdéssel egészül ki:</w:t>
      </w:r>
    </w:p>
    <w:p w:rsidR="009C32AA" w:rsidRDefault="00AE61CB" w:rsidP="00796034">
      <w:pPr>
        <w:pStyle w:val="Szvegtrzs"/>
        <w:spacing w:before="240" w:after="0" w:line="240" w:lineRule="auto"/>
        <w:ind w:left="426"/>
        <w:jc w:val="both"/>
      </w:pPr>
      <w:r>
        <w:t>„(1a) Az a szórakozó hely, vendéglátó üzlet, árusító hely és az egyéb szolgáltatást nyújtó üzlet üzemeltetője, aki</w:t>
      </w:r>
    </w:p>
    <w:p w:rsidR="009C32AA" w:rsidRDefault="00AE61CB" w:rsidP="00796034">
      <w:pPr>
        <w:pStyle w:val="Szvegtrzs"/>
        <w:spacing w:after="0" w:line="240" w:lineRule="auto"/>
        <w:ind w:left="426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 w:rsidR="00796034">
        <w:t xml:space="preserve"> </w:t>
      </w:r>
      <w:r>
        <w:t>nyitvatartási ideje alatt - a bejárat közvetlen környezetében - nem helyez el a várható forgalomnak megfelelő mennyiségű közhasználatú hulladékgyűjtő edényt, vagy</w:t>
      </w:r>
    </w:p>
    <w:p w:rsidR="009C32AA" w:rsidRDefault="00AE61CB" w:rsidP="00796034">
      <w:pPr>
        <w:pStyle w:val="Szvegtrzs"/>
        <w:spacing w:after="0" w:line="240" w:lineRule="auto"/>
        <w:ind w:left="426"/>
        <w:jc w:val="both"/>
      </w:pPr>
      <w:r>
        <w:rPr>
          <w:i/>
          <w:iCs/>
        </w:rPr>
        <w:t>b)</w:t>
      </w:r>
      <w:r w:rsidR="00796034">
        <w:t xml:space="preserve"> </w:t>
      </w:r>
      <w:r>
        <w:t>a közhasználatú hulladékgyűjtő edény javításáról, pótlásáról, rendszeres ürítéséről és tisztántartásáról nem gondoskodik</w:t>
      </w:r>
      <w:r w:rsidR="00B2584F">
        <w:t>,</w:t>
      </w:r>
      <w:r>
        <w:t xml:space="preserve"> </w:t>
      </w:r>
    </w:p>
    <w:p w:rsidR="009C32AA" w:rsidRDefault="00AE61CB" w:rsidP="00796034">
      <w:pPr>
        <w:pStyle w:val="Szvegtrzs"/>
        <w:spacing w:after="0" w:line="240" w:lineRule="auto"/>
        <w:ind w:left="426"/>
        <w:jc w:val="both"/>
      </w:pPr>
      <w:proofErr w:type="gramStart"/>
      <w:r>
        <w:t>megsérti</w:t>
      </w:r>
      <w:proofErr w:type="gramEnd"/>
      <w:r>
        <w:t xml:space="preserve"> a közösségi együttélés alapvető szabályait, ezért természetes személy esetében százötvenezer forintig, jogi személy és jogi személyiséggel nem rendelkező szervezet esetében ötszázezer forintig terjedő közigazgatási bírsággal sújtható.</w:t>
      </w:r>
    </w:p>
    <w:p w:rsidR="009C32AA" w:rsidRDefault="00AE61CB" w:rsidP="00796034">
      <w:pPr>
        <w:pStyle w:val="Szvegtrzs"/>
        <w:spacing w:before="240" w:after="240" w:line="240" w:lineRule="auto"/>
        <w:ind w:left="426"/>
        <w:jc w:val="both"/>
      </w:pPr>
      <w:r>
        <w:t>(1b) Az (1a) bekezdés alól kivételt képeznek a tömegforgalmat bonyolító ingatlan üzemeltetői.”</w:t>
      </w:r>
    </w:p>
    <w:p w:rsidR="009C32AA" w:rsidRDefault="00AE61CB">
      <w:pPr>
        <w:pStyle w:val="Szvegtrzs"/>
        <w:spacing w:before="240" w:after="0" w:line="240" w:lineRule="auto"/>
        <w:jc w:val="both"/>
      </w:pPr>
      <w:r>
        <w:t>(2) A közösségi együttélés alapvető szabályairól és ezek elmulasztásának jogkövetkezményeiről szóló 2/2013. (I. 29.) önkormányzati rendelet 8/B. § (2) bekezdése helyébe a következő rendelkezés lép:</w:t>
      </w:r>
    </w:p>
    <w:p w:rsidR="009C32AA" w:rsidRDefault="00AE61CB" w:rsidP="00796034">
      <w:pPr>
        <w:pStyle w:val="Szvegtrzs"/>
        <w:spacing w:before="240" w:after="240" w:line="240" w:lineRule="auto"/>
        <w:ind w:left="426"/>
        <w:jc w:val="both"/>
      </w:pPr>
      <w:r>
        <w:t>„(2) Az (1) és (1a) bekezdésben meghatározott cselekmények elmulasztása miatt a közterület-felügyelő ötvenezer forintig terjedő helyszíni bírságot szabhat ki.”</w:t>
      </w:r>
    </w:p>
    <w:p w:rsidR="009C32AA" w:rsidRDefault="00AE61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C32AA" w:rsidRDefault="00AE61CB">
      <w:pPr>
        <w:pStyle w:val="Szvegtrzs"/>
        <w:spacing w:after="0" w:line="240" w:lineRule="auto"/>
        <w:jc w:val="both"/>
      </w:pPr>
      <w:r>
        <w:t>Ez a rendelet 2021. december 1-jén lép hatályba.</w:t>
      </w:r>
    </w:p>
    <w:p w:rsidR="00B2584F" w:rsidRDefault="00B2584F">
      <w:pPr>
        <w:pStyle w:val="Szvegtrzs"/>
        <w:spacing w:after="0" w:line="240" w:lineRule="auto"/>
        <w:jc w:val="both"/>
      </w:pPr>
    </w:p>
    <w:p w:rsidR="00E032A5" w:rsidRDefault="00E032A5">
      <w:pPr>
        <w:pStyle w:val="Szvegtrzs"/>
        <w:spacing w:after="0" w:line="240" w:lineRule="auto"/>
        <w:jc w:val="both"/>
      </w:pPr>
    </w:p>
    <w:p w:rsidR="00B2584F" w:rsidRDefault="00B2584F">
      <w:pPr>
        <w:pStyle w:val="Szvegtrzs"/>
        <w:spacing w:after="0" w:line="240" w:lineRule="auto"/>
        <w:jc w:val="both"/>
      </w:pPr>
    </w:p>
    <w:p w:rsidR="00B2584F" w:rsidRDefault="00B2584F">
      <w:pPr>
        <w:pStyle w:val="Szvegtrzs"/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B2584F" w:rsidRPr="001F559F" w:rsidTr="00393D11">
        <w:tc>
          <w:tcPr>
            <w:tcW w:w="4889" w:type="dxa"/>
          </w:tcPr>
          <w:p w:rsidR="00B2584F" w:rsidRPr="001F559F" w:rsidRDefault="00B2584F" w:rsidP="00393D11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1F559F">
              <w:rPr>
                <w:b/>
              </w:rPr>
              <w:t>dr. László Imre</w:t>
            </w:r>
          </w:p>
          <w:p w:rsidR="00B2584F" w:rsidRPr="001F559F" w:rsidRDefault="00B2584F" w:rsidP="00393D11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1F559F">
              <w:rPr>
                <w:b/>
              </w:rPr>
              <w:t>polgármester</w:t>
            </w:r>
          </w:p>
        </w:tc>
        <w:tc>
          <w:tcPr>
            <w:tcW w:w="4889" w:type="dxa"/>
          </w:tcPr>
          <w:p w:rsidR="00B2584F" w:rsidRPr="001F559F" w:rsidRDefault="00B2584F" w:rsidP="00393D11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1F559F">
              <w:rPr>
                <w:b/>
              </w:rPr>
              <w:t xml:space="preserve">Vargáné dr. </w:t>
            </w:r>
            <w:proofErr w:type="spellStart"/>
            <w:r w:rsidRPr="001F559F">
              <w:rPr>
                <w:b/>
              </w:rPr>
              <w:t>Kremzner</w:t>
            </w:r>
            <w:proofErr w:type="spellEnd"/>
            <w:r w:rsidRPr="001F559F">
              <w:rPr>
                <w:b/>
              </w:rPr>
              <w:t xml:space="preserve"> Zsuzsanna</w:t>
            </w:r>
          </w:p>
          <w:p w:rsidR="00B2584F" w:rsidRPr="001F559F" w:rsidRDefault="00B2584F" w:rsidP="00393D11">
            <w:pPr>
              <w:pStyle w:val="Szvegtrzs"/>
              <w:spacing w:after="0" w:line="240" w:lineRule="auto"/>
              <w:jc w:val="center"/>
            </w:pPr>
            <w:r w:rsidRPr="001F559F">
              <w:rPr>
                <w:b/>
              </w:rPr>
              <w:t>jegyző</w:t>
            </w:r>
          </w:p>
        </w:tc>
      </w:tr>
    </w:tbl>
    <w:p w:rsidR="009C32AA" w:rsidRDefault="009C32AA" w:rsidP="003736D6">
      <w:pPr>
        <w:pStyle w:val="Szvegtrzs"/>
        <w:spacing w:after="0"/>
      </w:pPr>
      <w:bookmarkStart w:id="0" w:name="_GoBack"/>
      <w:bookmarkEnd w:id="0"/>
    </w:p>
    <w:sectPr w:rsidR="009C32AA" w:rsidSect="00786C11">
      <w:footerReference w:type="default" r:id="rId8"/>
      <w:pgSz w:w="11906" w:h="16838"/>
      <w:pgMar w:top="1134" w:right="1418" w:bottom="1134" w:left="1418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56" w:rsidRDefault="00AE61CB">
      <w:r>
        <w:separator/>
      </w:r>
    </w:p>
  </w:endnote>
  <w:endnote w:type="continuationSeparator" w:id="0">
    <w:p w:rsidR="00047256" w:rsidRDefault="00A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AA" w:rsidRDefault="009C32A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56" w:rsidRDefault="00AE61CB">
      <w:r>
        <w:separator/>
      </w:r>
    </w:p>
  </w:footnote>
  <w:footnote w:type="continuationSeparator" w:id="0">
    <w:p w:rsidR="00047256" w:rsidRDefault="00AE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70D"/>
    <w:multiLevelType w:val="multilevel"/>
    <w:tmpl w:val="9D20432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2AA"/>
    <w:rsid w:val="00047256"/>
    <w:rsid w:val="0032371F"/>
    <w:rsid w:val="003736D6"/>
    <w:rsid w:val="00584877"/>
    <w:rsid w:val="00786C11"/>
    <w:rsid w:val="00796034"/>
    <w:rsid w:val="009C32AA"/>
    <w:rsid w:val="00AE61CB"/>
    <w:rsid w:val="00B2584F"/>
    <w:rsid w:val="00E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258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2584F"/>
    <w:rPr>
      <w:rFonts w:ascii="Times New Roman" w:hAnsi="Times New Roman" w:cs="Mangal"/>
      <w:szCs w:val="21"/>
      <w:lang w:val="hu-HU"/>
    </w:rPr>
  </w:style>
  <w:style w:type="table" w:styleId="Rcsostblzat">
    <w:name w:val="Table Grid"/>
    <w:basedOn w:val="Normltblzat"/>
    <w:uiPriority w:val="59"/>
    <w:rsid w:val="00B2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258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2584F"/>
    <w:rPr>
      <w:rFonts w:ascii="Times New Roman" w:hAnsi="Times New Roman" w:cs="Mangal"/>
      <w:szCs w:val="21"/>
      <w:lang w:val="hu-HU"/>
    </w:rPr>
  </w:style>
  <w:style w:type="table" w:styleId="Rcsostblzat">
    <w:name w:val="Table Grid"/>
    <w:basedOn w:val="Normltblzat"/>
    <w:uiPriority w:val="59"/>
    <w:rsid w:val="00B2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9</cp:revision>
  <dcterms:created xsi:type="dcterms:W3CDTF">2021-10-08T08:38:00Z</dcterms:created>
  <dcterms:modified xsi:type="dcterms:W3CDTF">2021-10-25T07:29:00Z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